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CD" w:rsidRPr="004F1ECD" w:rsidRDefault="004F1ECD" w:rsidP="004F1ECD">
      <w:pPr>
        <w:jc w:val="center"/>
        <w:rPr>
          <w:rFonts w:ascii="Times New Roman" w:hAnsi="Times New Roman" w:cs="Times New Roman"/>
          <w:smallCaps/>
          <w:sz w:val="20"/>
        </w:rPr>
      </w:pPr>
      <w:r w:rsidRPr="004F1ECD">
        <w:rPr>
          <w:rFonts w:ascii="Times New Roman" w:hAnsi="Times New Roman" w:cs="Times New Roman"/>
          <w:smallCaps/>
          <w:sz w:val="20"/>
        </w:rPr>
        <w:t>Table DR2</w:t>
      </w:r>
    </w:p>
    <w:p w:rsidR="00EC060C" w:rsidRPr="004F1ECD" w:rsidRDefault="00EC060C" w:rsidP="004F1ECD">
      <w:pPr>
        <w:jc w:val="center"/>
        <w:rPr>
          <w:rFonts w:ascii="Times New Roman" w:hAnsi="Times New Roman" w:cs="Times New Roman"/>
          <w:bCs/>
          <w:i/>
          <w:color w:val="000000"/>
          <w:sz w:val="20"/>
          <w:lang w:val="el-GR"/>
        </w:rPr>
      </w:pPr>
      <w:r w:rsidRPr="004F1ECD">
        <w:rPr>
          <w:rFonts w:ascii="Times New Roman" w:hAnsi="Times New Roman" w:cs="Times New Roman"/>
          <w:i/>
          <w:sz w:val="20"/>
        </w:rPr>
        <w:t xml:space="preserve">Skew and p-values from parametric tests that compare means and variances of </w:t>
      </w:r>
      <w:r w:rsidRPr="004F1ECD">
        <w:rPr>
          <w:rFonts w:ascii="Times New Roman" w:hAnsi="Times New Roman" w:cs="Times New Roman"/>
          <w:bCs/>
          <w:i/>
          <w:iCs/>
          <w:color w:val="000000"/>
          <w:sz w:val="20"/>
          <w:lang w:val="el-GR"/>
        </w:rPr>
        <w:t>δ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vertAlign w:val="superscript"/>
          <w:lang w:val="el-GR"/>
        </w:rPr>
        <w:t>18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lang w:val="el-GR"/>
        </w:rPr>
        <w:t>O and δ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vertAlign w:val="superscript"/>
          <w:lang w:val="el-GR"/>
        </w:rPr>
        <w:t>13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lang w:val="el-GR"/>
        </w:rPr>
        <w:t xml:space="preserve">C values of low PI (&lt; 3.5) samples to </w:t>
      </w:r>
      <w:r w:rsidRPr="004F1ECD">
        <w:rPr>
          <w:rFonts w:ascii="Times New Roman" w:hAnsi="Times New Roman" w:cs="Times New Roman"/>
          <w:bCs/>
          <w:i/>
          <w:iCs/>
          <w:color w:val="000000"/>
          <w:sz w:val="20"/>
          <w:lang w:val="el-GR"/>
        </w:rPr>
        <w:t>δ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vertAlign w:val="superscript"/>
          <w:lang w:val="el-GR"/>
        </w:rPr>
        <w:t>18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lang w:val="el-GR"/>
        </w:rPr>
        <w:t>O and δ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vertAlign w:val="superscript"/>
          <w:lang w:val="el-GR"/>
        </w:rPr>
        <w:t>13</w:t>
      </w:r>
      <w:r w:rsidRPr="004F1ECD">
        <w:rPr>
          <w:rFonts w:ascii="Times New Roman" w:hAnsi="Times New Roman" w:cs="Times New Roman"/>
          <w:bCs/>
          <w:i/>
          <w:color w:val="000000"/>
          <w:sz w:val="20"/>
          <w:lang w:val="el-GR"/>
        </w:rPr>
        <w:t>C values of high PI (</w:t>
      </w:r>
      <w:r w:rsidRPr="004F1ECD">
        <w:rPr>
          <w:rFonts w:ascii="Times New Roman" w:hAnsi="Times New Roman" w:cs="Times New Roman"/>
          <w:i/>
          <w:color w:val="262626"/>
          <w:sz w:val="20"/>
        </w:rPr>
        <w:t>≥</w:t>
      </w:r>
      <w:r w:rsidR="004F1ECD">
        <w:rPr>
          <w:rFonts w:ascii="Times New Roman" w:hAnsi="Times New Roman" w:cs="Times New Roman"/>
          <w:bCs/>
          <w:i/>
          <w:color w:val="000000"/>
          <w:sz w:val="20"/>
          <w:lang w:val="el-GR"/>
        </w:rPr>
        <w:t xml:space="preserve"> 3.5)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8"/>
        <w:gridCol w:w="1350"/>
        <w:gridCol w:w="1170"/>
        <w:gridCol w:w="1800"/>
        <w:gridCol w:w="1620"/>
      </w:tblGrid>
      <w:tr w:rsidR="00EC060C" w:rsidRPr="004F1ECD" w:rsidTr="004F1ECD">
        <w:trPr>
          <w:trHeight w:val="173"/>
        </w:trPr>
        <w:tc>
          <w:tcPr>
            <w:tcW w:w="2088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Skew</w:t>
            </w:r>
          </w:p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Low PI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Skew</w:t>
            </w:r>
          </w:p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High PI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sz w:val="20"/>
              </w:rPr>
              <w:t>Welch's T Test</w:t>
            </w:r>
          </w:p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sz w:val="20"/>
              </w:rPr>
              <w:t>(Test of means)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sz w:val="20"/>
              </w:rPr>
              <w:t>F-Test</w:t>
            </w:r>
          </w:p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sz w:val="20"/>
              </w:rPr>
              <w:t>(Equality of Variances)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tcBorders>
              <w:top w:val="double" w:sz="4" w:space="0" w:color="auto"/>
              <w:bottom w:val="nil"/>
            </w:tcBorders>
            <w:noWrap/>
          </w:tcPr>
          <w:p w:rsidR="00EC060C" w:rsidRPr="004F1ECD" w:rsidRDefault="00EC060C" w:rsidP="004F1ECD">
            <w:pPr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Nacreous</w:t>
            </w: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tcBorders>
              <w:top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4F1ECD">
              <w:rPr>
                <w:rFonts w:ascii="Times New Roman" w:hAnsi="Times New Roman" w:cs="Times New Roman"/>
                <w:sz w:val="20"/>
              </w:rPr>
              <w:t>Scaphites</w:t>
            </w:r>
            <w:proofErr w:type="spellEnd"/>
          </w:p>
        </w:tc>
        <w:tc>
          <w:tcPr>
            <w:tcW w:w="1350" w:type="dxa"/>
            <w:tcBorders>
              <w:top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13</w:t>
            </w:r>
            <w:r w:rsidRPr="004F1ECD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-0.49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0.60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0.95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0.92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18</w:t>
            </w:r>
            <w:r w:rsidRPr="004F1ECD">
              <w:rPr>
                <w:rFonts w:ascii="Times New Roman" w:hAnsi="Times New Roman" w:cs="Times New Roman"/>
                <w:sz w:val="20"/>
              </w:rPr>
              <w:t>O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0.30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0.62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0.54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F1ECD">
              <w:rPr>
                <w:rFonts w:ascii="Times New Roman" w:hAnsi="Times New Roman" w:cs="Times New Roman"/>
                <w:sz w:val="20"/>
              </w:rPr>
              <w:t>Baculites</w:t>
            </w:r>
            <w:proofErr w:type="spellEnd"/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13</w:t>
            </w:r>
            <w:r w:rsidRPr="004F1ECD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0.43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0.71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0.91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18</w:t>
            </w:r>
            <w:r w:rsidRPr="004F1ECD">
              <w:rPr>
                <w:rFonts w:ascii="Times New Roman" w:hAnsi="Times New Roman" w:cs="Times New Roman"/>
                <w:sz w:val="20"/>
              </w:rPr>
              <w:t>O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-0.56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0.41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0.96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0.90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Bivalves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13</w:t>
            </w:r>
            <w:r w:rsidRPr="004F1ECD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0.35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0.59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18</w:t>
            </w:r>
            <w:r w:rsidRPr="004F1ECD">
              <w:rPr>
                <w:rFonts w:ascii="Times New Roman" w:hAnsi="Times New Roman" w:cs="Times New Roman"/>
                <w:sz w:val="20"/>
              </w:rPr>
              <w:t>O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-0.10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0.95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0.44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b/>
                <w:bCs/>
                <w:sz w:val="20"/>
              </w:rPr>
              <w:t>Crossed lamellar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Bivalves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13</w:t>
            </w:r>
            <w:r w:rsidRPr="004F1ECD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-0.98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-0.33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0.11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bCs/>
                <w:sz w:val="20"/>
              </w:rPr>
              <w:t>0.00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18</w:t>
            </w:r>
            <w:r w:rsidRPr="004F1ECD">
              <w:rPr>
                <w:rFonts w:ascii="Times New Roman" w:hAnsi="Times New Roman" w:cs="Times New Roman"/>
                <w:sz w:val="20"/>
              </w:rPr>
              <w:t>O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-1.00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-1.86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0.20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0.14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Gastropods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13</w:t>
            </w:r>
            <w:r w:rsidRPr="004F1ECD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-0.36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-0.29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0.96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0.99</w:t>
            </w:r>
          </w:p>
        </w:tc>
      </w:tr>
      <w:tr w:rsidR="00EC060C" w:rsidRPr="004F1ECD" w:rsidTr="004F1ECD">
        <w:trPr>
          <w:trHeight w:val="173"/>
        </w:trPr>
        <w:tc>
          <w:tcPr>
            <w:tcW w:w="2088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δ</w:t>
            </w:r>
            <w:r w:rsidRPr="004F1ECD">
              <w:rPr>
                <w:rFonts w:ascii="Times New Roman" w:hAnsi="Times New Roman" w:cs="Times New Roman"/>
                <w:sz w:val="20"/>
                <w:vertAlign w:val="superscript"/>
              </w:rPr>
              <w:t>18</w:t>
            </w:r>
            <w:r w:rsidRPr="004F1ECD">
              <w:rPr>
                <w:rFonts w:ascii="Times New Roman" w:hAnsi="Times New Roman" w:cs="Times New Roman"/>
                <w:sz w:val="20"/>
              </w:rPr>
              <w:t>O</w:t>
            </w:r>
          </w:p>
        </w:tc>
        <w:tc>
          <w:tcPr>
            <w:tcW w:w="135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0.40</w:t>
            </w:r>
          </w:p>
        </w:tc>
        <w:tc>
          <w:tcPr>
            <w:tcW w:w="117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</w:t>
            </w:r>
          </w:p>
        </w:tc>
        <w:tc>
          <w:tcPr>
            <w:tcW w:w="180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0.96</w:t>
            </w:r>
          </w:p>
        </w:tc>
        <w:tc>
          <w:tcPr>
            <w:tcW w:w="1620" w:type="dxa"/>
            <w:noWrap/>
          </w:tcPr>
          <w:p w:rsidR="00EC060C" w:rsidRPr="004F1ECD" w:rsidRDefault="00EC060C" w:rsidP="004F1E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1ECD">
              <w:rPr>
                <w:rFonts w:ascii="Times New Roman" w:hAnsi="Times New Roman" w:cs="Times New Roman"/>
                <w:sz w:val="20"/>
              </w:rPr>
              <w:t>0.71</w:t>
            </w:r>
          </w:p>
        </w:tc>
      </w:tr>
    </w:tbl>
    <w:p w:rsidR="003B33D8" w:rsidRPr="004F1ECD" w:rsidRDefault="004F1ECD">
      <w:pPr>
        <w:rPr>
          <w:rFonts w:ascii="Times New Roman" w:hAnsi="Times New Roman"/>
          <w:sz w:val="20"/>
        </w:rPr>
      </w:pPr>
      <w:bookmarkStart w:id="0" w:name="_GoBack"/>
      <w:bookmarkEnd w:id="0"/>
      <w:r w:rsidRPr="004F1ECD">
        <w:rPr>
          <w:rFonts w:ascii="Times New Roman" w:hAnsi="Times New Roman" w:cs="Times New Roman"/>
          <w:bCs/>
          <w:color w:val="000000"/>
          <w:sz w:val="20"/>
          <w:lang w:val="el-GR"/>
        </w:rPr>
        <w:t xml:space="preserve">Note that only </w:t>
      </w:r>
      <w:r w:rsidRPr="004F1ECD">
        <w:rPr>
          <w:rFonts w:ascii="Times New Roman" w:hAnsi="Times New Roman" w:cs="Times New Roman"/>
          <w:sz w:val="20"/>
        </w:rPr>
        <w:t>the variances of carbon isotopes of crossed lamellar bivalves are significant.</w:t>
      </w:r>
    </w:p>
    <w:sectPr w:rsidR="003B33D8" w:rsidRPr="004F1ECD" w:rsidSect="004F1ECD">
      <w:pgSz w:w="12240" w:h="15840"/>
      <w:pgMar w:top="1440" w:right="288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C060C"/>
    <w:rsid w:val="003B33D8"/>
    <w:rsid w:val="004F1ECD"/>
    <w:rsid w:val="00655C31"/>
    <w:rsid w:val="00E5560B"/>
    <w:rsid w:val="00EC060C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C0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Macintosh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Knoll</dc:creator>
  <cp:keywords/>
  <dc:description/>
  <cp:lastModifiedBy>Danny Rye</cp:lastModifiedBy>
  <cp:revision>2</cp:revision>
  <cp:lastPrinted>2016-04-28T15:34:00Z</cp:lastPrinted>
  <dcterms:created xsi:type="dcterms:W3CDTF">2016-04-28T15:34:00Z</dcterms:created>
  <dcterms:modified xsi:type="dcterms:W3CDTF">2016-04-28T15:34:00Z</dcterms:modified>
</cp:coreProperties>
</file>