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E0" w:rsidRDefault="00332EC0">
      <w:bookmarkStart w:id="0" w:name="_GoBack"/>
      <w:r>
        <w:rPr>
          <w:noProof/>
        </w:rPr>
        <w:drawing>
          <wp:inline distT="0" distB="0" distL="0" distR="0">
            <wp:extent cx="5943600" cy="2999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 fig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32EC0" w:rsidRPr="00332EC0" w:rsidRDefault="00332EC0">
      <w:pPr>
        <w:rPr>
          <w:rFonts w:ascii="Times New Roman" w:hAnsi="Times New Roman" w:cs="Times New Roman"/>
          <w:sz w:val="24"/>
          <w:szCs w:val="24"/>
        </w:rPr>
      </w:pPr>
    </w:p>
    <w:p w:rsidR="00332EC0" w:rsidRPr="00332EC0" w:rsidRDefault="00332EC0">
      <w:pPr>
        <w:rPr>
          <w:rFonts w:ascii="Times New Roman" w:hAnsi="Times New Roman" w:cs="Times New Roman"/>
          <w:sz w:val="24"/>
          <w:szCs w:val="24"/>
        </w:rPr>
      </w:pPr>
      <w:r w:rsidRPr="00332EC0">
        <w:rPr>
          <w:rFonts w:ascii="Times New Roman" w:hAnsi="Times New Roman" w:cs="Times New Roman"/>
          <w:sz w:val="24"/>
          <w:szCs w:val="24"/>
        </w:rPr>
        <w:t>Supplemental Figure 1. Tau plots for PA diabase, VA diabase and VA granite.</w:t>
      </w:r>
    </w:p>
    <w:sectPr w:rsidR="00332EC0" w:rsidRPr="00332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94"/>
    <w:rsid w:val="00332EC0"/>
    <w:rsid w:val="003B6DE0"/>
    <w:rsid w:val="005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1C8D"/>
  <w15:chartTrackingRefBased/>
  <w15:docId w15:val="{E3532E1D-7AC1-4A02-B48B-954F8EB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Murray State University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</cp:lastModifiedBy>
  <cp:revision>2</cp:revision>
  <dcterms:created xsi:type="dcterms:W3CDTF">2017-09-19T15:03:00Z</dcterms:created>
  <dcterms:modified xsi:type="dcterms:W3CDTF">2017-09-19T15:08:00Z</dcterms:modified>
</cp:coreProperties>
</file>