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6E7" w:rsidRPr="00B43E40" w:rsidRDefault="00B43E40" w:rsidP="00B43E40">
      <w:pPr>
        <w:ind w:right="1440"/>
        <w:jc w:val="center"/>
        <w:rPr>
          <w:rStyle w:val="SubtleReference"/>
          <w:rFonts w:ascii="Times New Roman" w:hAnsi="Times New Roman" w:cs="Times New Roman"/>
          <w:color w:val="000000" w:themeColor="text1"/>
          <w:sz w:val="20"/>
          <w:szCs w:val="20"/>
        </w:rPr>
      </w:pPr>
      <w:r w:rsidRPr="006C464A">
        <w:rPr>
          <w:rStyle w:val="SubtleReference"/>
          <w:rFonts w:ascii="Times New Roman" w:hAnsi="Times New Roman" w:cs="Times New Roman"/>
          <w:color w:val="000000" w:themeColor="text1"/>
          <w:sz w:val="20"/>
          <w:szCs w:val="20"/>
        </w:rPr>
        <w:t xml:space="preserve">Table </w:t>
      </w:r>
      <w:r w:rsidRPr="00B43E40">
        <w:rPr>
          <w:rStyle w:val="SubtleReference"/>
          <w:rFonts w:ascii="Times New Roman" w:hAnsi="Times New Roman" w:cs="Times New Roman"/>
          <w:color w:val="000000" w:themeColor="text1"/>
          <w:sz w:val="20"/>
          <w:szCs w:val="20"/>
        </w:rPr>
        <w:t>A1</w:t>
      </w:r>
      <w:bookmarkStart w:id="0" w:name="_GoBack"/>
      <w:bookmarkEnd w:id="0"/>
    </w:p>
    <w:p w:rsidR="00B43E40" w:rsidRDefault="00B43E40" w:rsidP="00B43E40">
      <w:pPr>
        <w:ind w:right="1440"/>
        <w:jc w:val="center"/>
      </w:pPr>
      <w:r w:rsidRPr="006C464A">
        <w:rPr>
          <w:rFonts w:ascii="Times New Roman" w:eastAsia="Times New Roman" w:hAnsi="Times New Roman" w:cs="Times New Roman"/>
          <w:i/>
          <w:iCs/>
          <w:color w:val="000000"/>
          <w:sz w:val="18"/>
          <w:szCs w:val="18"/>
        </w:rPr>
        <w:t xml:space="preserve">Description of sample sets in tables </w:t>
      </w:r>
      <w:r>
        <w:rPr>
          <w:rFonts w:ascii="Times New Roman" w:eastAsia="Times New Roman" w:hAnsi="Times New Roman" w:cs="Times New Roman"/>
          <w:i/>
          <w:iCs/>
          <w:color w:val="000000"/>
          <w:sz w:val="18"/>
          <w:szCs w:val="18"/>
        </w:rPr>
        <w:t>A</w:t>
      </w:r>
      <w:r w:rsidRPr="006C464A">
        <w:rPr>
          <w:rFonts w:ascii="Times New Roman" w:eastAsia="Times New Roman" w:hAnsi="Times New Roman" w:cs="Times New Roman"/>
          <w:i/>
          <w:iCs/>
          <w:color w:val="000000"/>
          <w:sz w:val="18"/>
          <w:szCs w:val="18"/>
        </w:rPr>
        <w:t xml:space="preserve">2 and </w:t>
      </w:r>
      <w:r>
        <w:rPr>
          <w:rFonts w:ascii="Times New Roman" w:eastAsia="Times New Roman" w:hAnsi="Times New Roman" w:cs="Times New Roman"/>
          <w:i/>
          <w:iCs/>
          <w:color w:val="000000"/>
          <w:sz w:val="18"/>
          <w:szCs w:val="18"/>
        </w:rPr>
        <w:t>A</w:t>
      </w:r>
      <w:r w:rsidRPr="006C464A">
        <w:rPr>
          <w:rFonts w:ascii="Times New Roman" w:eastAsia="Times New Roman" w:hAnsi="Times New Roman" w:cs="Times New Roman"/>
          <w:i/>
          <w:iCs/>
          <w:color w:val="000000"/>
          <w:sz w:val="18"/>
          <w:szCs w:val="18"/>
        </w:rPr>
        <w:t>3.</w:t>
      </w:r>
    </w:p>
    <w:tbl>
      <w:tblPr>
        <w:tblW w:w="11520" w:type="dxa"/>
        <w:tblBorders>
          <w:top w:val="single" w:sz="4" w:space="0" w:color="auto"/>
          <w:bottom w:val="single" w:sz="4" w:space="0" w:color="auto"/>
          <w:insideH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610"/>
        <w:gridCol w:w="8910"/>
      </w:tblGrid>
      <w:tr w:rsidR="00B43E40" w:rsidRPr="006C464A" w:rsidTr="00B43E40">
        <w:trPr>
          <w:trHeight w:val="260"/>
        </w:trPr>
        <w:tc>
          <w:tcPr>
            <w:tcW w:w="2610" w:type="dxa"/>
            <w:tcBorders>
              <w:bottom w:val="double" w:sz="4" w:space="0" w:color="auto"/>
            </w:tcBorders>
            <w:shd w:val="clear" w:color="auto" w:fill="auto"/>
            <w:hideMark/>
          </w:tcPr>
          <w:p w:rsidR="00B43E40" w:rsidRPr="006C464A" w:rsidRDefault="00B43E40" w:rsidP="00B43E40">
            <w:pPr>
              <w:rPr>
                <w:rFonts w:ascii="Times New Roman" w:eastAsia="Times New Roman" w:hAnsi="Times New Roman" w:cs="Times New Roman"/>
                <w:b/>
                <w:bCs/>
                <w:color w:val="000000"/>
                <w:sz w:val="18"/>
                <w:szCs w:val="18"/>
              </w:rPr>
            </w:pPr>
            <w:r w:rsidRPr="006C464A">
              <w:rPr>
                <w:rFonts w:ascii="Times New Roman" w:eastAsia="Times New Roman" w:hAnsi="Times New Roman" w:cs="Times New Roman"/>
                <w:b/>
                <w:bCs/>
                <w:color w:val="000000"/>
                <w:sz w:val="18"/>
                <w:szCs w:val="18"/>
              </w:rPr>
              <w:t>Sample sets</w:t>
            </w:r>
          </w:p>
        </w:tc>
        <w:tc>
          <w:tcPr>
            <w:tcW w:w="8910" w:type="dxa"/>
            <w:tcBorders>
              <w:bottom w:val="double" w:sz="4" w:space="0" w:color="auto"/>
            </w:tcBorders>
            <w:shd w:val="clear" w:color="auto" w:fill="auto"/>
            <w:vAlign w:val="bottom"/>
            <w:hideMark/>
          </w:tcPr>
          <w:p w:rsidR="00B43E40" w:rsidRPr="006C464A" w:rsidRDefault="00B43E40" w:rsidP="00E3410B">
            <w:pPr>
              <w:jc w:val="center"/>
              <w:rPr>
                <w:rFonts w:ascii="Times New Roman" w:eastAsia="Times New Roman" w:hAnsi="Times New Roman" w:cs="Times New Roman"/>
                <w:b/>
                <w:bCs/>
                <w:color w:val="000000"/>
                <w:sz w:val="18"/>
                <w:szCs w:val="18"/>
              </w:rPr>
            </w:pPr>
            <w:r w:rsidRPr="006C464A">
              <w:rPr>
                <w:rFonts w:ascii="Times New Roman" w:eastAsia="Times New Roman" w:hAnsi="Times New Roman" w:cs="Times New Roman"/>
                <w:b/>
                <w:bCs/>
                <w:color w:val="000000"/>
                <w:sz w:val="18"/>
                <w:szCs w:val="18"/>
              </w:rPr>
              <w:t>Descriptions</w:t>
            </w:r>
          </w:p>
        </w:tc>
      </w:tr>
      <w:tr w:rsidR="00B43E40" w:rsidRPr="006C464A" w:rsidTr="00B43E40">
        <w:trPr>
          <w:trHeight w:val="1008"/>
        </w:trPr>
        <w:tc>
          <w:tcPr>
            <w:tcW w:w="2610" w:type="dxa"/>
            <w:tcBorders>
              <w:top w:val="double" w:sz="4" w:space="0" w:color="auto"/>
            </w:tcBorders>
            <w:shd w:val="clear" w:color="auto" w:fill="auto"/>
            <w:hideMark/>
          </w:tcPr>
          <w:p w:rsidR="00B43E40" w:rsidRPr="006C464A" w:rsidRDefault="00B43E40" w:rsidP="00B43E40">
            <w:pPr>
              <w:rPr>
                <w:rFonts w:ascii="Times New Roman" w:eastAsia="Times New Roman" w:hAnsi="Times New Roman" w:cs="Times New Roman"/>
                <w:color w:val="000000"/>
                <w:sz w:val="18"/>
                <w:szCs w:val="18"/>
              </w:rPr>
            </w:pPr>
            <w:r w:rsidRPr="006C464A">
              <w:rPr>
                <w:rFonts w:ascii="Times New Roman" w:eastAsia="Times New Roman" w:hAnsi="Times New Roman" w:cs="Times New Roman"/>
                <w:color w:val="000000"/>
                <w:sz w:val="18"/>
                <w:szCs w:val="18"/>
              </w:rPr>
              <w:t xml:space="preserve">Prescott Peninsula: </w:t>
            </w:r>
            <w:proofErr w:type="spellStart"/>
            <w:r w:rsidRPr="006C464A">
              <w:rPr>
                <w:rFonts w:ascii="Times New Roman" w:eastAsia="Times New Roman" w:hAnsi="Times New Roman" w:cs="Times New Roman"/>
                <w:color w:val="000000"/>
                <w:sz w:val="18"/>
                <w:szCs w:val="18"/>
              </w:rPr>
              <w:t>Cooleyville</w:t>
            </w:r>
            <w:proofErr w:type="spellEnd"/>
            <w:r w:rsidRPr="006C464A">
              <w:rPr>
                <w:rFonts w:ascii="Times New Roman" w:eastAsia="Times New Roman" w:hAnsi="Times New Roman" w:cs="Times New Roman"/>
                <w:color w:val="000000"/>
                <w:sz w:val="18"/>
                <w:szCs w:val="18"/>
              </w:rPr>
              <w:t xml:space="preserve"> Gneiss and Packard Gabbro</w:t>
            </w:r>
          </w:p>
        </w:tc>
        <w:tc>
          <w:tcPr>
            <w:tcW w:w="8910" w:type="dxa"/>
            <w:tcBorders>
              <w:top w:val="double" w:sz="4" w:space="0" w:color="auto"/>
            </w:tcBorders>
            <w:shd w:val="clear" w:color="auto" w:fill="auto"/>
            <w:hideMark/>
          </w:tcPr>
          <w:p w:rsidR="00B43E40" w:rsidRPr="006C464A" w:rsidRDefault="00B43E40" w:rsidP="00B43E40">
            <w:pPr>
              <w:rPr>
                <w:rFonts w:ascii="Times New Roman" w:eastAsia="Times New Roman" w:hAnsi="Times New Roman" w:cs="Times New Roman"/>
                <w:color w:val="000000"/>
                <w:sz w:val="18"/>
                <w:szCs w:val="18"/>
              </w:rPr>
            </w:pPr>
            <w:r w:rsidRPr="006C464A">
              <w:rPr>
                <w:rFonts w:ascii="Times New Roman" w:eastAsia="Times New Roman" w:hAnsi="Times New Roman" w:cs="Times New Roman"/>
                <w:color w:val="000000"/>
                <w:sz w:val="18"/>
                <w:szCs w:val="18"/>
              </w:rPr>
              <w:t xml:space="preserve">Sixty new samples were collected in the spring and summer of 2016, including 29 </w:t>
            </w:r>
            <w:proofErr w:type="spellStart"/>
            <w:r w:rsidRPr="006C464A">
              <w:rPr>
                <w:rFonts w:ascii="Times New Roman" w:eastAsia="Times New Roman" w:hAnsi="Times New Roman" w:cs="Times New Roman"/>
                <w:color w:val="000000"/>
                <w:sz w:val="18"/>
                <w:szCs w:val="18"/>
              </w:rPr>
              <w:t>gabbros</w:t>
            </w:r>
            <w:proofErr w:type="spellEnd"/>
            <w:r w:rsidRPr="006C464A">
              <w:rPr>
                <w:rFonts w:ascii="Times New Roman" w:eastAsia="Times New Roman" w:hAnsi="Times New Roman" w:cs="Times New Roman"/>
                <w:color w:val="000000"/>
                <w:sz w:val="18"/>
                <w:szCs w:val="18"/>
              </w:rPr>
              <w:t xml:space="preserve"> and 31 gneisses. Most were collected within the </w:t>
            </w:r>
            <w:proofErr w:type="spellStart"/>
            <w:r w:rsidRPr="006C464A">
              <w:rPr>
                <w:rFonts w:ascii="Times New Roman" w:eastAsia="Times New Roman" w:hAnsi="Times New Roman" w:cs="Times New Roman"/>
                <w:color w:val="000000"/>
                <w:sz w:val="18"/>
                <w:szCs w:val="18"/>
              </w:rPr>
              <w:t>Quabbin</w:t>
            </w:r>
            <w:proofErr w:type="spellEnd"/>
            <w:r w:rsidRPr="006C464A">
              <w:rPr>
                <w:rFonts w:ascii="Times New Roman" w:eastAsia="Times New Roman" w:hAnsi="Times New Roman" w:cs="Times New Roman"/>
                <w:color w:val="000000"/>
                <w:sz w:val="18"/>
                <w:szCs w:val="18"/>
              </w:rPr>
              <w:t xml:space="preserve"> Reservoir Reservation, under permit from the Massachusetts Department of Conservation and Recreation. Sample locations are shown on figure 3, samples described in table DR2, analyses shown in table DR3. To this set we added sample B57, a crushed split of the </w:t>
            </w:r>
            <w:proofErr w:type="spellStart"/>
            <w:r w:rsidRPr="006C464A">
              <w:rPr>
                <w:rFonts w:ascii="Times New Roman" w:eastAsia="Times New Roman" w:hAnsi="Times New Roman" w:cs="Times New Roman"/>
                <w:color w:val="000000"/>
                <w:sz w:val="18"/>
                <w:szCs w:val="18"/>
              </w:rPr>
              <w:t>Cooleyville</w:t>
            </w:r>
            <w:proofErr w:type="spellEnd"/>
            <w:r w:rsidRPr="006C464A">
              <w:rPr>
                <w:rFonts w:ascii="Times New Roman" w:eastAsia="Times New Roman" w:hAnsi="Times New Roman" w:cs="Times New Roman"/>
                <w:color w:val="000000"/>
                <w:sz w:val="18"/>
                <w:szCs w:val="18"/>
              </w:rPr>
              <w:t xml:space="preserve"> Gneiss sample dated by Tucker and Robinson (1990), analyzed by XRF in 1986 (</w:t>
            </w:r>
            <w:proofErr w:type="spellStart"/>
            <w:r w:rsidRPr="006C464A">
              <w:rPr>
                <w:rFonts w:ascii="Times New Roman" w:eastAsia="Times New Roman" w:hAnsi="Times New Roman" w:cs="Times New Roman"/>
                <w:color w:val="000000"/>
                <w:sz w:val="18"/>
                <w:szCs w:val="18"/>
              </w:rPr>
              <w:t>Hollocher</w:t>
            </w:r>
            <w:proofErr w:type="spellEnd"/>
            <w:r w:rsidRPr="006C464A">
              <w:rPr>
                <w:rFonts w:ascii="Times New Roman" w:eastAsia="Times New Roman" w:hAnsi="Times New Roman" w:cs="Times New Roman"/>
                <w:color w:val="000000"/>
                <w:sz w:val="18"/>
                <w:szCs w:val="18"/>
              </w:rPr>
              <w:t>, unpublished). New sample B57b is from the same outcrop.</w:t>
            </w:r>
          </w:p>
        </w:tc>
      </w:tr>
      <w:tr w:rsidR="00B43E40" w:rsidRPr="006C464A" w:rsidTr="00B43E40">
        <w:trPr>
          <w:trHeight w:val="1008"/>
        </w:trPr>
        <w:tc>
          <w:tcPr>
            <w:tcW w:w="2610" w:type="dxa"/>
            <w:shd w:val="clear" w:color="auto" w:fill="auto"/>
            <w:hideMark/>
          </w:tcPr>
          <w:p w:rsidR="00B43E40" w:rsidRPr="006C464A" w:rsidRDefault="00B43E40" w:rsidP="00B43E40">
            <w:pPr>
              <w:rPr>
                <w:rFonts w:ascii="Times New Roman" w:eastAsia="Times New Roman" w:hAnsi="Times New Roman" w:cs="Times New Roman"/>
                <w:color w:val="000000"/>
                <w:sz w:val="18"/>
                <w:szCs w:val="18"/>
              </w:rPr>
            </w:pPr>
            <w:r w:rsidRPr="006C464A">
              <w:rPr>
                <w:rFonts w:ascii="Times New Roman" w:eastAsia="Times New Roman" w:hAnsi="Times New Roman" w:cs="Times New Roman"/>
                <w:color w:val="000000"/>
                <w:sz w:val="18"/>
                <w:szCs w:val="18"/>
              </w:rPr>
              <w:t>Fourmile Gneiss</w:t>
            </w:r>
          </w:p>
        </w:tc>
        <w:tc>
          <w:tcPr>
            <w:tcW w:w="8910" w:type="dxa"/>
            <w:shd w:val="clear" w:color="auto" w:fill="auto"/>
            <w:hideMark/>
          </w:tcPr>
          <w:p w:rsidR="00B43E40" w:rsidRPr="006C464A" w:rsidRDefault="00B43E40" w:rsidP="00B43E40">
            <w:pPr>
              <w:rPr>
                <w:rFonts w:ascii="Times New Roman" w:eastAsia="Times New Roman" w:hAnsi="Times New Roman" w:cs="Times New Roman"/>
                <w:color w:val="000000"/>
                <w:sz w:val="18"/>
                <w:szCs w:val="18"/>
              </w:rPr>
            </w:pPr>
            <w:r w:rsidRPr="006C464A">
              <w:rPr>
                <w:rFonts w:ascii="Times New Roman" w:eastAsia="Times New Roman" w:hAnsi="Times New Roman" w:cs="Times New Roman"/>
                <w:color w:val="000000"/>
                <w:sz w:val="18"/>
                <w:szCs w:val="18"/>
              </w:rPr>
              <w:t xml:space="preserve">New analyses were done for several Fourmile Gneiss samples that were originally collected and crushed by Jon Bull (in part reported in Bull, 1997; also see </w:t>
            </w:r>
            <w:proofErr w:type="spellStart"/>
            <w:r w:rsidRPr="006C464A">
              <w:rPr>
                <w:rFonts w:ascii="Times New Roman" w:eastAsia="Times New Roman" w:hAnsi="Times New Roman" w:cs="Times New Roman"/>
                <w:color w:val="000000"/>
                <w:sz w:val="18"/>
                <w:szCs w:val="18"/>
              </w:rPr>
              <w:t>Hollocher</w:t>
            </w:r>
            <w:proofErr w:type="spellEnd"/>
            <w:r w:rsidRPr="006C464A">
              <w:rPr>
                <w:rFonts w:ascii="Times New Roman" w:eastAsia="Times New Roman" w:hAnsi="Times New Roman" w:cs="Times New Roman"/>
                <w:color w:val="000000"/>
                <w:sz w:val="18"/>
                <w:szCs w:val="18"/>
              </w:rPr>
              <w:t xml:space="preserve"> and others, 2002). These include six </w:t>
            </w:r>
            <w:proofErr w:type="spellStart"/>
            <w:r w:rsidRPr="006C464A">
              <w:rPr>
                <w:rFonts w:ascii="Times New Roman" w:eastAsia="Times New Roman" w:hAnsi="Times New Roman" w:cs="Times New Roman"/>
                <w:color w:val="000000"/>
                <w:sz w:val="18"/>
                <w:szCs w:val="18"/>
              </w:rPr>
              <w:t>amphibolites</w:t>
            </w:r>
            <w:proofErr w:type="spellEnd"/>
            <w:r w:rsidRPr="006C464A">
              <w:rPr>
                <w:rFonts w:ascii="Times New Roman" w:eastAsia="Times New Roman" w:hAnsi="Times New Roman" w:cs="Times New Roman"/>
                <w:color w:val="000000"/>
                <w:sz w:val="18"/>
                <w:szCs w:val="18"/>
              </w:rPr>
              <w:t xml:space="preserve"> in the Devonian Erving Formation, two of Fourmile Gneiss that were never analyzed, seven of Fourmile gneiss analyzed for major and some trace-elements by XRF, but not for REE and other trace-elements, and 25 that were analyzed for major and some trace-elements by XRF and for REE, but not other trace-elements. Sample locations are given in table DR2, and complete data, including previously published values, are in table DR3. The samples collected and crushed by Bull were powdered by him in a </w:t>
            </w:r>
            <w:proofErr w:type="spellStart"/>
            <w:r w:rsidRPr="006C464A">
              <w:rPr>
                <w:rFonts w:ascii="Times New Roman" w:eastAsia="Times New Roman" w:hAnsi="Times New Roman" w:cs="Times New Roman"/>
                <w:color w:val="000000"/>
                <w:sz w:val="18"/>
                <w:szCs w:val="18"/>
              </w:rPr>
              <w:t>Spex</w:t>
            </w:r>
            <w:proofErr w:type="spellEnd"/>
            <w:r w:rsidRPr="006C464A">
              <w:rPr>
                <w:rFonts w:ascii="Times New Roman" w:eastAsia="Times New Roman" w:hAnsi="Times New Roman" w:cs="Times New Roman"/>
                <w:color w:val="000000"/>
                <w:sz w:val="18"/>
                <w:szCs w:val="18"/>
              </w:rPr>
              <w:t>® tungsten carbide ring mill. Tungsten carbide contamination is the reason those samples were not analyzed for cobalt, molybdenum, or tantalum.</w:t>
            </w:r>
          </w:p>
        </w:tc>
      </w:tr>
      <w:tr w:rsidR="00B43E40" w:rsidRPr="006C464A" w:rsidTr="00B43E40">
        <w:trPr>
          <w:trHeight w:val="1008"/>
        </w:trPr>
        <w:tc>
          <w:tcPr>
            <w:tcW w:w="2610" w:type="dxa"/>
            <w:shd w:val="clear" w:color="auto" w:fill="auto"/>
            <w:hideMark/>
          </w:tcPr>
          <w:p w:rsidR="00B43E40" w:rsidRPr="006C464A" w:rsidRDefault="00B43E40" w:rsidP="00B43E40">
            <w:pPr>
              <w:rPr>
                <w:rFonts w:ascii="Times New Roman" w:eastAsia="Times New Roman" w:hAnsi="Times New Roman" w:cs="Times New Roman"/>
                <w:color w:val="000000"/>
                <w:sz w:val="18"/>
                <w:szCs w:val="18"/>
              </w:rPr>
            </w:pPr>
            <w:r w:rsidRPr="006C464A">
              <w:rPr>
                <w:rFonts w:ascii="Times New Roman" w:eastAsia="Times New Roman" w:hAnsi="Times New Roman" w:cs="Times New Roman"/>
                <w:color w:val="000000"/>
                <w:sz w:val="18"/>
                <w:szCs w:val="18"/>
              </w:rPr>
              <w:t xml:space="preserve">Hardwick Pluton, Belchertown Complex,  Erving Formation </w:t>
            </w:r>
            <w:proofErr w:type="spellStart"/>
            <w:r w:rsidRPr="006C464A">
              <w:rPr>
                <w:rFonts w:ascii="Times New Roman" w:eastAsia="Times New Roman" w:hAnsi="Times New Roman" w:cs="Times New Roman"/>
                <w:color w:val="000000"/>
                <w:sz w:val="18"/>
                <w:szCs w:val="18"/>
              </w:rPr>
              <w:t>amphbolite</w:t>
            </w:r>
            <w:proofErr w:type="spellEnd"/>
          </w:p>
        </w:tc>
        <w:tc>
          <w:tcPr>
            <w:tcW w:w="8910" w:type="dxa"/>
            <w:shd w:val="clear" w:color="auto" w:fill="auto"/>
            <w:hideMark/>
          </w:tcPr>
          <w:p w:rsidR="00B43E40" w:rsidRPr="006C464A" w:rsidRDefault="00B43E40" w:rsidP="00B43E40">
            <w:pPr>
              <w:rPr>
                <w:rFonts w:ascii="Times New Roman" w:eastAsia="Times New Roman" w:hAnsi="Times New Roman" w:cs="Times New Roman"/>
                <w:color w:val="000000"/>
                <w:sz w:val="18"/>
                <w:szCs w:val="18"/>
              </w:rPr>
            </w:pPr>
            <w:r w:rsidRPr="006C464A">
              <w:rPr>
                <w:rFonts w:ascii="Times New Roman" w:eastAsia="Times New Roman" w:hAnsi="Times New Roman" w:cs="Times New Roman"/>
                <w:color w:val="000000"/>
                <w:sz w:val="18"/>
                <w:szCs w:val="18"/>
              </w:rPr>
              <w:t>To expand the data set for regional geochemical comparisons, we analyzed two new samples from the Hardwick pluton (</w:t>
            </w:r>
            <w:proofErr w:type="spellStart"/>
            <w:r w:rsidRPr="006C464A">
              <w:rPr>
                <w:rFonts w:ascii="Times New Roman" w:eastAsia="Times New Roman" w:hAnsi="Times New Roman" w:cs="Times New Roman"/>
                <w:color w:val="000000"/>
                <w:sz w:val="18"/>
                <w:szCs w:val="18"/>
              </w:rPr>
              <w:t>figsures</w:t>
            </w:r>
            <w:proofErr w:type="spellEnd"/>
            <w:r w:rsidRPr="006C464A">
              <w:rPr>
                <w:rFonts w:ascii="Times New Roman" w:eastAsia="Times New Roman" w:hAnsi="Times New Roman" w:cs="Times New Roman"/>
                <w:color w:val="000000"/>
                <w:sz w:val="18"/>
                <w:szCs w:val="18"/>
              </w:rPr>
              <w:t xml:space="preserve"> 1, 2; also see Shearer, 1985; Robinson and Tucker, 1992), one biotite tonalite from the pluton interior and one garnet–biotite tonalite from the eastern margin, six samples from the Belchertown Complex (figure 2; the Three Rivers railroad cut of </w:t>
            </w:r>
            <w:proofErr w:type="spellStart"/>
            <w:r w:rsidRPr="006C464A">
              <w:rPr>
                <w:rFonts w:ascii="Times New Roman" w:eastAsia="Times New Roman" w:hAnsi="Times New Roman" w:cs="Times New Roman"/>
                <w:color w:val="000000"/>
                <w:sz w:val="18"/>
                <w:szCs w:val="18"/>
              </w:rPr>
              <w:t>Ashwal</w:t>
            </w:r>
            <w:proofErr w:type="spellEnd"/>
            <w:r w:rsidRPr="006C464A">
              <w:rPr>
                <w:rFonts w:ascii="Times New Roman" w:eastAsia="Times New Roman" w:hAnsi="Times New Roman" w:cs="Times New Roman"/>
                <w:color w:val="000000"/>
                <w:sz w:val="18"/>
                <w:szCs w:val="18"/>
              </w:rPr>
              <w:t xml:space="preserve"> and others, 1979; also see </w:t>
            </w:r>
            <w:proofErr w:type="spellStart"/>
            <w:r w:rsidRPr="006C464A">
              <w:rPr>
                <w:rFonts w:ascii="Times New Roman" w:eastAsia="Times New Roman" w:hAnsi="Times New Roman" w:cs="Times New Roman"/>
                <w:color w:val="000000"/>
                <w:sz w:val="18"/>
                <w:szCs w:val="18"/>
              </w:rPr>
              <w:t>Ashwal</w:t>
            </w:r>
            <w:proofErr w:type="spellEnd"/>
            <w:r w:rsidRPr="006C464A">
              <w:rPr>
                <w:rFonts w:ascii="Times New Roman" w:eastAsia="Times New Roman" w:hAnsi="Times New Roman" w:cs="Times New Roman"/>
                <w:color w:val="000000"/>
                <w:sz w:val="18"/>
                <w:szCs w:val="18"/>
              </w:rPr>
              <w:t xml:space="preserve">, 1974), five quartz </w:t>
            </w:r>
            <w:proofErr w:type="spellStart"/>
            <w:r w:rsidRPr="006C464A">
              <w:rPr>
                <w:rFonts w:ascii="Times New Roman" w:eastAsia="Times New Roman" w:hAnsi="Times New Roman" w:cs="Times New Roman"/>
                <w:color w:val="000000"/>
                <w:sz w:val="18"/>
                <w:szCs w:val="18"/>
              </w:rPr>
              <w:t>monzodiorites</w:t>
            </w:r>
            <w:proofErr w:type="spellEnd"/>
            <w:r w:rsidRPr="006C464A">
              <w:rPr>
                <w:rFonts w:ascii="Times New Roman" w:eastAsia="Times New Roman" w:hAnsi="Times New Roman" w:cs="Times New Roman"/>
                <w:color w:val="000000"/>
                <w:sz w:val="18"/>
                <w:szCs w:val="18"/>
              </w:rPr>
              <w:t xml:space="preserve"> and one tonalite dike), and four new samples from the Erving Formation. Sample locations and descriptions are in table DR2, and data are in table DR3.</w:t>
            </w:r>
          </w:p>
        </w:tc>
      </w:tr>
    </w:tbl>
    <w:p w:rsidR="00B43E40" w:rsidRDefault="00B43E40" w:rsidP="00B43E40">
      <w:pPr>
        <w:ind w:right="1440"/>
      </w:pPr>
      <w:r w:rsidRPr="006C464A">
        <w:rPr>
          <w:rFonts w:ascii="Times New Roman" w:eastAsia="Times New Roman" w:hAnsi="Times New Roman" w:cs="Times New Roman"/>
          <w:color w:val="000000"/>
          <w:sz w:val="18"/>
          <w:szCs w:val="18"/>
        </w:rPr>
        <w:t xml:space="preserve">Dikes or sills of the Belchertown Complex and Hardwick pluton have been found many kilometers from the main bodies (Belchertown: samples N164 and TR25+06 of </w:t>
      </w:r>
      <w:proofErr w:type="spellStart"/>
      <w:r w:rsidRPr="006C464A">
        <w:rPr>
          <w:rFonts w:ascii="Times New Roman" w:eastAsia="Times New Roman" w:hAnsi="Times New Roman" w:cs="Times New Roman"/>
          <w:color w:val="000000"/>
          <w:sz w:val="18"/>
          <w:szCs w:val="18"/>
        </w:rPr>
        <w:t>Hodgkins</w:t>
      </w:r>
      <w:proofErr w:type="spellEnd"/>
      <w:r w:rsidRPr="006C464A">
        <w:rPr>
          <w:rFonts w:ascii="Times New Roman" w:eastAsia="Times New Roman" w:hAnsi="Times New Roman" w:cs="Times New Roman"/>
          <w:color w:val="000000"/>
          <w:sz w:val="18"/>
          <w:szCs w:val="18"/>
        </w:rPr>
        <w:t xml:space="preserve">, 1985 and sample 6 of Tucker and Robinson, 1990; Hardwick: </w:t>
      </w:r>
      <w:proofErr w:type="spellStart"/>
      <w:r w:rsidRPr="006C464A">
        <w:rPr>
          <w:rFonts w:ascii="Times New Roman" w:eastAsia="Times New Roman" w:hAnsi="Times New Roman" w:cs="Times New Roman"/>
          <w:color w:val="000000"/>
          <w:sz w:val="18"/>
          <w:szCs w:val="18"/>
        </w:rPr>
        <w:t>Hollocher</w:t>
      </w:r>
      <w:proofErr w:type="spellEnd"/>
      <w:r w:rsidRPr="006C464A">
        <w:rPr>
          <w:rFonts w:ascii="Times New Roman" w:eastAsia="Times New Roman" w:hAnsi="Times New Roman" w:cs="Times New Roman"/>
          <w:color w:val="000000"/>
          <w:sz w:val="18"/>
          <w:szCs w:val="18"/>
        </w:rPr>
        <w:t xml:space="preserve">, 1993, sample 41, assignment to Hardwick made in 2002). This supports the concern that parts of the </w:t>
      </w:r>
      <w:proofErr w:type="spellStart"/>
      <w:r w:rsidRPr="006C464A">
        <w:rPr>
          <w:rFonts w:ascii="Times New Roman" w:eastAsia="Times New Roman" w:hAnsi="Times New Roman" w:cs="Times New Roman"/>
          <w:color w:val="000000"/>
          <w:sz w:val="18"/>
          <w:szCs w:val="18"/>
        </w:rPr>
        <w:t>Cooleyville</w:t>
      </w:r>
      <w:proofErr w:type="spellEnd"/>
      <w:r w:rsidRPr="006C464A">
        <w:rPr>
          <w:rFonts w:ascii="Times New Roman" w:eastAsia="Times New Roman" w:hAnsi="Times New Roman" w:cs="Times New Roman"/>
          <w:color w:val="000000"/>
          <w:sz w:val="18"/>
          <w:szCs w:val="18"/>
        </w:rPr>
        <w:t xml:space="preserve"> Gneiss or Packard Gabbro could be related to these other plutonic bodies.</w:t>
      </w:r>
    </w:p>
    <w:sectPr w:rsidR="00B43E40" w:rsidSect="00B43E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40"/>
    <w:rsid w:val="005936E7"/>
    <w:rsid w:val="007620B9"/>
    <w:rsid w:val="00B43E40"/>
    <w:rsid w:val="00E34D6B"/>
    <w:rsid w:val="00E8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ECEE"/>
  <w15:chartTrackingRefBased/>
  <w15:docId w15:val="{77B05558-B728-6143-8A24-C2B58650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B43E4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 Danny</dc:creator>
  <cp:keywords/>
  <dc:description/>
  <cp:lastModifiedBy>Rye, Danny</cp:lastModifiedBy>
  <cp:revision>1</cp:revision>
  <cp:lastPrinted>2019-08-02T15:09:00Z</cp:lastPrinted>
  <dcterms:created xsi:type="dcterms:W3CDTF">2019-08-02T15:03:00Z</dcterms:created>
  <dcterms:modified xsi:type="dcterms:W3CDTF">2019-08-02T15:09:00Z</dcterms:modified>
</cp:coreProperties>
</file>